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27DE" w14:textId="77777777" w:rsidR="00021108" w:rsidRPr="00021108" w:rsidRDefault="00021108" w:rsidP="00021108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bookmarkStart w:id="0" w:name="_GoBack"/>
      <w:bookmarkEnd w:id="0"/>
      <w:r w:rsidRPr="0002110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3 – OBOWIĄZUJĄCE STAWKI </w:t>
      </w:r>
      <w:r w:rsidRPr="0002110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(KA1)</w:t>
      </w:r>
    </w:p>
    <w:p w14:paraId="6E303029" w14:textId="4F3DEF51" w:rsidR="00021108" w:rsidRPr="00021108" w:rsidRDefault="00021108" w:rsidP="00021108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02110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 xml:space="preserve">HED </w:t>
      </w:r>
      <w:r w:rsidRPr="00DD1707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 xml:space="preserve">131 </w:t>
      </w:r>
      <w:r w:rsidR="00DD1707" w:rsidRPr="00DD1707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i 171</w:t>
      </w:r>
    </w:p>
    <w:p w14:paraId="49B47DCB" w14:textId="77777777" w:rsidR="00021108" w:rsidRPr="00021108" w:rsidRDefault="00021108" w:rsidP="00021108">
      <w:pPr>
        <w:tabs>
          <w:tab w:val="left" w:pos="1276"/>
        </w:tabs>
        <w:ind w:left="1276" w:hanging="1276"/>
        <w:jc w:val="right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AEFFD86" w14:textId="77777777" w:rsidR="00756369" w:rsidRPr="00021108" w:rsidRDefault="00756369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C9A5020" w14:textId="22BFC720" w:rsidR="00021108" w:rsidRPr="00021108" w:rsidRDefault="00756369" w:rsidP="00021108">
      <w:pPr>
        <w:spacing w:after="0"/>
        <w:ind w:left="1134" w:hanging="1134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1. Wsparcie kosztów </w:t>
      </w:r>
      <w:r w:rsidR="00DD1707">
        <w:rPr>
          <w:rFonts w:ascii="Times New Roman" w:eastAsia="Calibri" w:hAnsi="Times New Roman" w:cs="Times New Roman"/>
          <w:b/>
          <w:kern w:val="0"/>
          <w14:ligatures w14:val="none"/>
        </w:rPr>
        <w:t>podroży</w:t>
      </w:r>
    </w:p>
    <w:p w14:paraId="7700DF59" w14:textId="77777777" w:rsidR="00021108" w:rsidRPr="00021108" w:rsidRDefault="00021108" w:rsidP="00021108">
      <w:pPr>
        <w:spacing w:after="0"/>
        <w:ind w:left="1134" w:hanging="1134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8"/>
        <w:gridCol w:w="3177"/>
        <w:gridCol w:w="3175"/>
      </w:tblGrid>
      <w:tr w:rsidR="00021108" w:rsidRPr="00021108" w14:paraId="1163874A" w14:textId="77777777" w:rsidTr="00E647C9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853FC2" w14:textId="4A8CB37A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Odległoś</w:t>
            </w:r>
            <w:r w:rsidR="00B61126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ć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EBDB01" w14:textId="6267C63C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756369"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>Podróż z wykorzystaniem ekologicznych środków transportu – wysokość stawki</w:t>
            </w:r>
            <w:r w:rsidRPr="00021108" w:rsidDel="00756369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</w:tcPr>
          <w:p w14:paraId="6C3D93FF" w14:textId="422CD153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756369"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 xml:space="preserve">Podróż </w:t>
            </w:r>
            <w:r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>bez</w:t>
            </w:r>
            <w:r w:rsidRPr="00756369"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> wykorzystani</w:t>
            </w:r>
            <w:r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>a</w:t>
            </w:r>
            <w:r w:rsidRPr="00756369"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 xml:space="preserve"> ekologicznych środków transportu – wysokość stawki</w:t>
            </w:r>
            <w:r w:rsidRPr="00021108" w:rsidDel="00756369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</w:t>
            </w:r>
          </w:p>
        </w:tc>
      </w:tr>
      <w:tr w:rsidR="00021108" w:rsidRPr="00021108" w14:paraId="7105128F" w14:textId="77777777" w:rsidTr="00756369">
        <w:trPr>
          <w:trHeight w:val="236"/>
        </w:trPr>
        <w:tc>
          <w:tcPr>
            <w:tcW w:w="1667" w:type="pct"/>
            <w:vAlign w:val="center"/>
          </w:tcPr>
          <w:p w14:paraId="3249D9DB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10 do 99 km:</w:t>
            </w:r>
          </w:p>
        </w:tc>
        <w:tc>
          <w:tcPr>
            <w:tcW w:w="1667" w:type="pct"/>
            <w:vAlign w:val="center"/>
          </w:tcPr>
          <w:p w14:paraId="56377455" w14:textId="4C673BB6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56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  <w:shd w:val="clear" w:color="auto" w:fill="auto"/>
          </w:tcPr>
          <w:p w14:paraId="2876CF8D" w14:textId="54B31FD7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28 EUR na uczestnika</w:t>
            </w:r>
          </w:p>
        </w:tc>
      </w:tr>
      <w:tr w:rsidR="00021108" w:rsidRPr="00021108" w14:paraId="32C90361" w14:textId="77777777" w:rsidTr="00E647C9">
        <w:trPr>
          <w:trHeight w:val="236"/>
        </w:trPr>
        <w:tc>
          <w:tcPr>
            <w:tcW w:w="1667" w:type="pct"/>
            <w:vAlign w:val="center"/>
          </w:tcPr>
          <w:p w14:paraId="6AA5FCF2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100 do 499 km:</w:t>
            </w:r>
          </w:p>
        </w:tc>
        <w:tc>
          <w:tcPr>
            <w:tcW w:w="1667" w:type="pct"/>
            <w:vAlign w:val="center"/>
          </w:tcPr>
          <w:p w14:paraId="7CE5B9A2" w14:textId="2F6A97CD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285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</w:tcPr>
          <w:p w14:paraId="140F875F" w14:textId="274E4F6B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211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</w:tr>
      <w:tr w:rsidR="00021108" w:rsidRPr="00021108" w14:paraId="6FE33B93" w14:textId="77777777" w:rsidTr="00E647C9">
        <w:trPr>
          <w:trHeight w:val="268"/>
        </w:trPr>
        <w:tc>
          <w:tcPr>
            <w:tcW w:w="1667" w:type="pct"/>
            <w:vAlign w:val="center"/>
          </w:tcPr>
          <w:p w14:paraId="64937F18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500 do 1 999 km:</w:t>
            </w:r>
          </w:p>
        </w:tc>
        <w:tc>
          <w:tcPr>
            <w:tcW w:w="1667" w:type="pct"/>
            <w:vAlign w:val="center"/>
          </w:tcPr>
          <w:p w14:paraId="097FBA47" w14:textId="02497B57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417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</w:tcPr>
          <w:p w14:paraId="0419E141" w14:textId="580D6650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309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</w:tr>
      <w:tr w:rsidR="00021108" w:rsidRPr="00021108" w14:paraId="5C5F528C" w14:textId="77777777" w:rsidTr="00E647C9">
        <w:trPr>
          <w:trHeight w:val="272"/>
        </w:trPr>
        <w:tc>
          <w:tcPr>
            <w:tcW w:w="1667" w:type="pct"/>
            <w:vAlign w:val="center"/>
          </w:tcPr>
          <w:p w14:paraId="7B7162BF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2 000 do 2 999 km:</w:t>
            </w:r>
          </w:p>
        </w:tc>
        <w:tc>
          <w:tcPr>
            <w:tcW w:w="1667" w:type="pct"/>
            <w:vAlign w:val="center"/>
          </w:tcPr>
          <w:p w14:paraId="47E62C67" w14:textId="151ADD44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535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</w:tcPr>
          <w:p w14:paraId="64423E5D" w14:textId="42A727C9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395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</w:tr>
      <w:tr w:rsidR="00021108" w:rsidRPr="00021108" w14:paraId="29AE7FB7" w14:textId="77777777" w:rsidTr="00E647C9">
        <w:trPr>
          <w:trHeight w:val="262"/>
        </w:trPr>
        <w:tc>
          <w:tcPr>
            <w:tcW w:w="1667" w:type="pct"/>
            <w:vAlign w:val="center"/>
          </w:tcPr>
          <w:p w14:paraId="4FEE99C1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3 000 do 3 999 km:</w:t>
            </w:r>
          </w:p>
        </w:tc>
        <w:tc>
          <w:tcPr>
            <w:tcW w:w="1667" w:type="pct"/>
            <w:vAlign w:val="center"/>
          </w:tcPr>
          <w:p w14:paraId="0F8D533D" w14:textId="21AE18B2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785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</w:tcPr>
          <w:p w14:paraId="3BBF01A2" w14:textId="2EF633DD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580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</w:tr>
      <w:tr w:rsidR="00021108" w:rsidRPr="00021108" w14:paraId="35F1DA2A" w14:textId="77777777" w:rsidTr="00756369">
        <w:trPr>
          <w:trHeight w:val="280"/>
        </w:trPr>
        <w:tc>
          <w:tcPr>
            <w:tcW w:w="1667" w:type="pct"/>
            <w:vAlign w:val="center"/>
          </w:tcPr>
          <w:p w14:paraId="26665D7C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4 000 do 7 999 km:</w:t>
            </w:r>
          </w:p>
        </w:tc>
        <w:tc>
          <w:tcPr>
            <w:tcW w:w="1667" w:type="pct"/>
            <w:vAlign w:val="center"/>
          </w:tcPr>
          <w:p w14:paraId="401D14E5" w14:textId="36307EE6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="00834317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188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  <w:shd w:val="clear" w:color="auto" w:fill="auto"/>
          </w:tcPr>
          <w:p w14:paraId="36B76D88" w14:textId="778AF4FE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</w:t>
            </w:r>
            <w:r w:rsidR="00834317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188 EUR na uczestnika</w:t>
            </w:r>
          </w:p>
        </w:tc>
      </w:tr>
      <w:tr w:rsidR="00021108" w:rsidRPr="00021108" w14:paraId="122A6549" w14:textId="77777777" w:rsidTr="00756369">
        <w:trPr>
          <w:trHeight w:val="270"/>
        </w:trPr>
        <w:tc>
          <w:tcPr>
            <w:tcW w:w="1667" w:type="pct"/>
            <w:vAlign w:val="center"/>
          </w:tcPr>
          <w:p w14:paraId="1A4B5C58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8 000 km lub więcej:</w:t>
            </w:r>
          </w:p>
        </w:tc>
        <w:tc>
          <w:tcPr>
            <w:tcW w:w="1667" w:type="pct"/>
            <w:vAlign w:val="center"/>
          </w:tcPr>
          <w:p w14:paraId="582262B3" w14:textId="7D8120AE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="00834317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735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  <w:shd w:val="clear" w:color="auto" w:fill="auto"/>
          </w:tcPr>
          <w:p w14:paraId="3A3158DA" w14:textId="79E806DF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</w:t>
            </w:r>
            <w:r w:rsidR="00834317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735 EUR na uczestnika</w:t>
            </w:r>
          </w:p>
        </w:tc>
      </w:tr>
    </w:tbl>
    <w:p w14:paraId="7F7C5CEF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1063E99" w14:textId="05EBC6C5" w:rsidR="00021108" w:rsidRPr="00021108" w:rsidRDefault="00021108" w:rsidP="00756369">
      <w:pPr>
        <w:spacing w:after="0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„</w:t>
      </w:r>
      <w:r w:rsidR="00756369">
        <w:rPr>
          <w:rFonts w:ascii="Times New Roman" w:eastAsia="Calibri" w:hAnsi="Times New Roman" w:cs="Times New Roman"/>
          <w:kern w:val="0"/>
          <w14:ligatures w14:val="none"/>
        </w:rPr>
        <w:t>O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dległość” stanowi odległość między miejscem wyjazdu, a miejscem działania, zaś „wysokość stawki” obejmuje wkład w </w:t>
      </w:r>
      <w:r w:rsidR="00756369">
        <w:rPr>
          <w:rFonts w:ascii="Times New Roman" w:eastAsia="Calibri" w:hAnsi="Times New Roman" w:cs="Times New Roman"/>
          <w:kern w:val="0"/>
          <w14:ligatures w14:val="none"/>
        </w:rPr>
        <w:t xml:space="preserve">koszty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podróż</w:t>
      </w:r>
      <w:r w:rsidR="00756369">
        <w:rPr>
          <w:rFonts w:ascii="Times New Roman" w:eastAsia="Calibri" w:hAnsi="Times New Roman" w:cs="Times New Roman"/>
          <w:kern w:val="0"/>
          <w14:ligatures w14:val="none"/>
        </w:rPr>
        <w:t>y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do miejsca działania i z powrotem.</w:t>
      </w:r>
    </w:p>
    <w:p w14:paraId="479C6480" w14:textId="77777777" w:rsidR="00021108" w:rsidRPr="00021108" w:rsidRDefault="00021108" w:rsidP="00021108">
      <w:pPr>
        <w:spacing w:after="0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14:paraId="55C85213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2. Wsparcie indywidualne mobilności fizycznej</w:t>
      </w:r>
    </w:p>
    <w:p w14:paraId="0101790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308B9D2A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Mobilność pracowników</w:t>
      </w:r>
    </w:p>
    <w:p w14:paraId="77191585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85B7CAD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8CAC38E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5BCD5BB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8605B26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3959014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BC52FD9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36C976D8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69E0FC3B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9889" w:type="dxa"/>
        <w:tblLayout w:type="fixed"/>
        <w:tblLook w:val="06A0" w:firstRow="1" w:lastRow="0" w:firstColumn="1" w:lastColumn="0" w:noHBand="1" w:noVBand="1"/>
      </w:tblPr>
      <w:tblGrid>
        <w:gridCol w:w="2627"/>
        <w:gridCol w:w="3718"/>
        <w:gridCol w:w="3544"/>
      </w:tblGrid>
      <w:tr w:rsidR="00021108" w:rsidRPr="00021108" w14:paraId="77CF69BA" w14:textId="77777777" w:rsidTr="00B61126">
        <w:trPr>
          <w:trHeight w:val="79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395360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D4071F3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Pracownicy z państw członkowskich UE i państw trzecich stowarzyszonych z programem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C605CA7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Pracownicy z państw trzecich niestowarzyszonych z programem</w:t>
            </w:r>
          </w:p>
        </w:tc>
      </w:tr>
      <w:tr w:rsidR="00021108" w:rsidRPr="00021108" w14:paraId="29AE2D75" w14:textId="77777777" w:rsidTr="00B61126"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17F676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Kraj przyjmujący</w:t>
            </w:r>
          </w:p>
          <w:p w14:paraId="1156EA4E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E67794B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Min.–maks. (na dzień)</w:t>
            </w:r>
          </w:p>
          <w:p w14:paraId="72A50C9B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0E198C2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Kwota (na dzień)</w:t>
            </w:r>
          </w:p>
        </w:tc>
      </w:tr>
      <w:tr w:rsidR="00021108" w:rsidRPr="00021108" w14:paraId="2B632ED9" w14:textId="77777777" w:rsidTr="00B61126">
        <w:trPr>
          <w:trHeight w:val="255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2B953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B5C5422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A1.1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01471E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A1.2</w:t>
            </w:r>
          </w:p>
        </w:tc>
      </w:tr>
      <w:tr w:rsidR="00021108" w:rsidRPr="00021108" w14:paraId="04B1BECE" w14:textId="77777777" w:rsidTr="00B61126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708F295" w14:textId="1F382300" w:rsidR="00021108" w:rsidRPr="00021108" w:rsidRDefault="00756369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lastRenderedPageBreak/>
              <w:t xml:space="preserve">Austria, Belgia, 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Dania, Finlandia,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Francja, </w:t>
            </w:r>
            <w:r w:rsidR="002F391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Irlandia, 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Islandia, Liechtenstein, Luksemburg,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Niderlandy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83431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Niemcy, </w:t>
            </w:r>
            <w:r w:rsidR="002F391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orwegia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 Szwecja</w:t>
            </w:r>
            <w:r w:rsidR="002F391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</w:t>
            </w:r>
            <w:r w:rsidR="0083431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Włochy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F04A3" w14:textId="13D34294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347138FE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1B821" w14:textId="6840620D" w:rsidR="00021108" w:rsidRPr="00021108" w:rsidRDefault="002F2965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190</w:t>
            </w:r>
          </w:p>
        </w:tc>
      </w:tr>
      <w:tr w:rsidR="00021108" w:rsidRPr="00021108" w14:paraId="6100C275" w14:textId="77777777" w:rsidTr="00B61126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1F19F35" w14:textId="08FE87AF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Państwa trzecie niestowarzyszone z programem z region</w:t>
            </w:r>
            <w:r w:rsidR="0075636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ów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75636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13 i 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14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57AD7" w14:textId="0A8AA42F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347138FE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641A1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084087D2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Nie kwalifikują się</w:t>
            </w:r>
          </w:p>
          <w:p w14:paraId="2EA73DF6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021108" w:rsidRPr="00021108" w14:paraId="62459015" w14:textId="77777777" w:rsidTr="00B61126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30F644" w14:textId="7DB778EE" w:rsidR="00021108" w:rsidRPr="00021108" w:rsidRDefault="00021108" w:rsidP="0C6671C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C6671C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Cypr, </w:t>
            </w:r>
            <w:r w:rsidR="0E80F11F" w:rsidRPr="0E80F11F">
              <w:rPr>
                <w:rFonts w:ascii="Times New Roman" w:eastAsia="Calibri" w:hAnsi="Times New Roman" w:cs="Times New Roman"/>
                <w:b/>
                <w:bCs/>
              </w:rPr>
              <w:t xml:space="preserve">Czechy, Estonia, </w:t>
            </w:r>
            <w:r w:rsidRPr="0C6671C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Grecja, </w:t>
            </w:r>
            <w:r w:rsidR="0E80F11F" w:rsidRPr="0E80F11F">
              <w:rPr>
                <w:rFonts w:ascii="Times New Roman" w:eastAsia="Calibri" w:hAnsi="Times New Roman" w:cs="Times New Roman"/>
                <w:b/>
                <w:bCs/>
              </w:rPr>
              <w:t>Hiszpania, Łotwa</w:t>
            </w:r>
            <w:r w:rsidRPr="0C6671C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, Malta, Portugalia</w:t>
            </w:r>
            <w:r w:rsidR="0E80F11F" w:rsidRPr="0E80F11F">
              <w:rPr>
                <w:rFonts w:ascii="Times New Roman" w:eastAsia="Calibri" w:hAnsi="Times New Roman" w:cs="Times New Roman"/>
                <w:b/>
                <w:bCs/>
              </w:rPr>
              <w:t xml:space="preserve">, Słowacja, Słowenia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480E4" w14:textId="5C87E75E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347138FE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1A424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7DF2AF8C" w14:textId="6445560E" w:rsidR="00021108" w:rsidRPr="00021108" w:rsidRDefault="002F2965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170</w:t>
            </w:r>
          </w:p>
        </w:tc>
      </w:tr>
      <w:tr w:rsidR="00021108" w:rsidRPr="00021108" w14:paraId="64A5BB84" w14:textId="77777777" w:rsidTr="00B61126">
        <w:trPr>
          <w:trHeight w:val="112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57B1CA" w14:textId="32A5E42B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Bułgaria, Chorwacja, Litwa, Macedonia Północna, Polska, Rumunia, Serbia, Turcja</w:t>
            </w:r>
            <w:r w:rsidR="004D6D5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2F391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Węgry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C81F3" w14:textId="4CAB9FEE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37511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232DF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26068EEC" w14:textId="245BABA2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021108">
              <w:rPr>
                <w:rFonts w:ascii="Calibri" w:eastAsia="Calibri" w:hAnsi="Calibri" w:cs="Times New Roman"/>
                <w:kern w:val="0"/>
                <w14:ligatures w14:val="none"/>
              </w:rPr>
              <w:br/>
            </w: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  <w:r w:rsidR="002F2965">
              <w:rPr>
                <w:rFonts w:ascii="Times New Roman" w:eastAsia="Calibri" w:hAnsi="Times New Roman" w:cs="Times New Roman"/>
                <w:kern w:val="0"/>
                <w14:ligatures w14:val="none"/>
              </w:rPr>
              <w:t>48</w:t>
            </w:r>
          </w:p>
        </w:tc>
      </w:tr>
      <w:tr w:rsidR="00021108" w:rsidRPr="00021108" w14:paraId="32783DA5" w14:textId="77777777" w:rsidTr="00B61126">
        <w:trPr>
          <w:trHeight w:val="1110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517913E" w14:textId="6BD4246A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Państwa trzecie niestowarzyszone z </w:t>
            </w:r>
            <w:r w:rsidR="002F296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rogramem z regionów 1–12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BCCA5" w14:textId="4485EA0C" w:rsidR="00021108" w:rsidRPr="00021108" w:rsidRDefault="002F2965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6969C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07DC88C9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Nie kwalifikują się</w:t>
            </w:r>
          </w:p>
        </w:tc>
      </w:tr>
    </w:tbl>
    <w:p w14:paraId="49E1A66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70B89CFE" w14:textId="5D7B77FD" w:rsidR="00021108" w:rsidRPr="00021108" w:rsidRDefault="00021108" w:rsidP="00B61126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Stawki ustalone przez </w:t>
      </w:r>
      <w:r w:rsidR="002F2965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gencję </w:t>
      </w:r>
      <w:r w:rsidR="002F2965">
        <w:rPr>
          <w:rFonts w:ascii="Times New Roman" w:eastAsia="Calibri" w:hAnsi="Times New Roman" w:cs="Times New Roman"/>
          <w:kern w:val="0"/>
          <w14:ligatures w14:val="none"/>
        </w:rPr>
        <w:t>n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arodową pozostają </w:t>
      </w: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stałe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dla całego projektu mobilności.</w:t>
      </w:r>
    </w:p>
    <w:p w14:paraId="530FE086" w14:textId="77777777" w:rsidR="002F2965" w:rsidRDefault="002F2965" w:rsidP="002F2965">
      <w:pPr>
        <w:spacing w:after="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56BC098" w14:textId="64B71EAB" w:rsidR="00021108" w:rsidRPr="00021108" w:rsidRDefault="002F2965" w:rsidP="00B61126">
      <w:pPr>
        <w:spacing w:after="0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S</w:t>
      </w:r>
      <w:r w:rsidR="00021108" w:rsidRPr="00021108">
        <w:rPr>
          <w:rFonts w:ascii="Times New Roman" w:eastAsia="Calibri" w:hAnsi="Times New Roman" w:cs="Times New Roman"/>
          <w:b/>
          <w:kern w:val="0"/>
          <w14:ligatures w14:val="none"/>
        </w:rPr>
        <w:t>tawkę dzienną ustala się w następujący sposób:</w:t>
      </w:r>
    </w:p>
    <w:p w14:paraId="41C87F08" w14:textId="77777777" w:rsidR="00021108" w:rsidRPr="00021108" w:rsidRDefault="00021108" w:rsidP="00B6112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>do 14. dnia działania: kwota na dzień na uczestnika, określona w powyższej tabeli</w:t>
      </w:r>
    </w:p>
    <w:p w14:paraId="43BE1A77" w14:textId="77777777" w:rsidR="00021108" w:rsidRPr="00021108" w:rsidRDefault="00021108" w:rsidP="00B6112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>+</w:t>
      </w:r>
    </w:p>
    <w:p w14:paraId="6F0A28C9" w14:textId="77777777" w:rsidR="00021108" w:rsidRPr="00021108" w:rsidRDefault="00021108" w:rsidP="00B61126">
      <w:pPr>
        <w:spacing w:after="0"/>
        <w:jc w:val="both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>od 15. do 60. dnia działania + finansowane dni podróży: 70% kwoty na dzień na uczestnika, określonej w powyższej tabeli.</w:t>
      </w:r>
    </w:p>
    <w:p w14:paraId="73CB93E3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12C796BB" w14:textId="4F566AC7" w:rsidR="002F2965" w:rsidRPr="002F2965" w:rsidRDefault="0C6671CC" w:rsidP="0C6671CC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C6671CC">
        <w:rPr>
          <w:rFonts w:ascii="Times New Roman" w:eastAsia="Calibri" w:hAnsi="Times New Roman" w:cs="Arial"/>
        </w:rPr>
        <w:t>W razie potrzeby indywidualne wsparcie kosztów utrzymania jest kwalifikowalne w odniesieniu do czasu podróży przed rozpoczęciem i po zakończeniu działania, przy czym w przypadku uczestników i osób towarzyszących otrzymujących dofinansowanie kosztów podróży bez wykorzystania ekologicznych środków transportu pokrywa się maksymalnie koszty dwóch dni podróży, a w przypadku uczestników otrzymujących dotację na podróż z wykorzystaniem ekologicznych środków transportu – maksymalnie koszty sześciu dodatkowych dni.</w:t>
      </w:r>
    </w:p>
    <w:p w14:paraId="4F277D29" w14:textId="77777777" w:rsidR="00021108" w:rsidRPr="00021108" w:rsidRDefault="00021108" w:rsidP="002F2965">
      <w:pPr>
        <w:spacing w:after="0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38F9702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44F5A7C" w14:textId="77777777" w:rsid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Mobilność studentów</w:t>
      </w:r>
    </w:p>
    <w:p w14:paraId="56585401" w14:textId="43957752" w:rsidR="002F2965" w:rsidRPr="00021108" w:rsidRDefault="002F2965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Krótkoterminowa mobilność fizyczna</w:t>
      </w:r>
    </w:p>
    <w:p w14:paraId="034F1F3E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7EC2D4E4" w14:textId="77777777" w:rsidR="002F2965" w:rsidRDefault="002F2965" w:rsidP="002F296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  <w:r w:rsidRPr="002F2965"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  <w:t>Studenci i niedawni absolwenci realizujący krótkoterminową mobilność fizyczną do dowolnego kraju otrzymują podstawową kwotę 79 EUR na dzień do 14. dnia działania i 56 EUR na dzień od 15. do 30. dnia + finansowane dni podróży.</w:t>
      </w:r>
    </w:p>
    <w:p w14:paraId="1A68DF8B" w14:textId="77777777" w:rsidR="002F2965" w:rsidRDefault="002F2965" w:rsidP="002F2965">
      <w:pPr>
        <w:pStyle w:val="Akapitzlist"/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</w:p>
    <w:p w14:paraId="54542D51" w14:textId="77777777" w:rsidR="002F2965" w:rsidRDefault="002F2965" w:rsidP="002F296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  <w:r w:rsidRPr="002F2965"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  <w:t xml:space="preserve">Studenci i niedawni absolwenci o mniejszych szansach realizujący krótkoterminową mobilność fizyczną otrzymują dopłatę uzupełniającą podstawową kwotę wsparcia indywidualnego w wysokości 100 EUR na działanie w zakresie mobilności fizycznej w okresie od 5. do 14. dnia i 150 EUR w okresie od 15. do 30. dnia. </w:t>
      </w:r>
    </w:p>
    <w:p w14:paraId="40F70B46" w14:textId="77777777" w:rsidR="002F2965" w:rsidRPr="002F2965" w:rsidRDefault="002F2965" w:rsidP="002F2965">
      <w:pPr>
        <w:pStyle w:val="Akapitzlist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</w:p>
    <w:p w14:paraId="3C5B6061" w14:textId="2B7546D9" w:rsidR="002F2965" w:rsidRPr="002F2965" w:rsidRDefault="0C6671CC" w:rsidP="0C6671C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</w:rPr>
        <w:t xml:space="preserve">Dopłata uzupełniająca na </w:t>
      </w:r>
      <w:r w:rsidR="00B61126">
        <w:rPr>
          <w:rFonts w:ascii="Times New Roman" w:eastAsia="Calibri" w:hAnsi="Times New Roman" w:cs="Times New Roman"/>
        </w:rPr>
        <w:t>praktyki</w:t>
      </w:r>
      <w:r w:rsidRPr="0C6671CC">
        <w:rPr>
          <w:rFonts w:ascii="Times New Roman" w:eastAsia="Calibri" w:hAnsi="Times New Roman" w:cs="Times New Roman"/>
        </w:rPr>
        <w:t xml:space="preserve"> nie ma zastosowania w przypadku studentów i niedawnych absolwentów realizujących krótkoterminową mobilność.</w:t>
      </w:r>
    </w:p>
    <w:p w14:paraId="188D4EEB" w14:textId="77777777" w:rsidR="002F2965" w:rsidRPr="002F2965" w:rsidRDefault="002F2965" w:rsidP="002F2965">
      <w:pPr>
        <w:pStyle w:val="Akapitzlist"/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</w:p>
    <w:p w14:paraId="00195382" w14:textId="3A03ABBB" w:rsidR="002F2965" w:rsidRPr="002F2965" w:rsidRDefault="0C6671CC" w:rsidP="0234869E">
      <w:pPr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</w:rPr>
        <w:t>Długoterminowa mobilność fizyczna</w:t>
      </w:r>
    </w:p>
    <w:p w14:paraId="0D6E38FC" w14:textId="7C1D915E" w:rsidR="00021108" w:rsidRPr="00021108" w:rsidRDefault="00021108" w:rsidP="0002110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Stawka podstawowa w przypadku odbywania studiów i praktyk w ramach długoterminowej mobilności studentów do państw członkowskich UE, państw trzecich stowarzyszonych z programem i państw trzecich niestowarzyszonych z programem z regionów 13 i 14, z wyjątkiem studentów z regionów najbardziej oddalonych oraz krajów i terytoriów zamorskich</w:t>
      </w:r>
    </w:p>
    <w:p w14:paraId="588CDC83" w14:textId="77777777" w:rsidR="00021108" w:rsidRPr="00021108" w:rsidRDefault="00021108" w:rsidP="00021108">
      <w:pPr>
        <w:spacing w:after="0"/>
        <w:ind w:left="72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021108" w:rsidRPr="00021108" w14:paraId="56A036DF" w14:textId="77777777" w:rsidTr="0C6671CC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6A94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ja-JP"/>
                <w14:ligatures w14:val="none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7333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Kraj przyjmujący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7A7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  <w14:ligatures w14:val="none"/>
              </w:rPr>
            </w:pPr>
          </w:p>
          <w:p w14:paraId="23F05957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Stawka miesięczna</w:t>
            </w:r>
            <w:r w:rsidRPr="000211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021108">
              <w:rPr>
                <w:rFonts w:ascii="Calibri" w:eastAsia="Calibri" w:hAnsi="Calibri" w:cs="Times New Roman"/>
                <w:kern w:val="0"/>
                <w14:ligatures w14:val="none"/>
              </w:rPr>
              <w:br/>
            </w:r>
          </w:p>
        </w:tc>
      </w:tr>
      <w:tr w:rsidR="00021108" w:rsidRPr="00021108" w14:paraId="3C831D93" w14:textId="77777777" w:rsidTr="0C6671CC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E1C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Grupa 1</w:t>
            </w:r>
          </w:p>
          <w:p w14:paraId="6E9458A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Kraje o wyższych kosztach utrzymania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D191" w14:textId="39DFECA4" w:rsidR="00021108" w:rsidRPr="00021108" w:rsidRDefault="002F2965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Austria, Belgia, 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Dania, Finlandia,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Francja, 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Islandia, Irlandia, Liechtenstein, Luksemburg,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Niderlandy, </w:t>
            </w:r>
            <w:r w:rsidR="00151551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Niemcy</w:t>
            </w:r>
            <w:r w:rsidR="00BA2E52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,</w:t>
            </w:r>
            <w:r w:rsidR="00151551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Norwegia, Szwecja</w:t>
            </w:r>
            <w:r w:rsidR="00BA2E52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, Włochy</w:t>
            </w:r>
          </w:p>
          <w:p w14:paraId="3BE69718" w14:textId="5E8622E6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Państwa trzecie niestowarzyszone z programem z region</w:t>
            </w:r>
            <w:r w:rsidR="002F2965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ów 13 i</w:t>
            </w: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162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</w:p>
          <w:p w14:paraId="5021D206" w14:textId="5AF5AACB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14:ligatures w14:val="none"/>
              </w:rPr>
            </w:pPr>
            <w:r w:rsidRPr="347138FE">
              <w:rPr>
                <w:rFonts w:ascii="Times New Roman" w:eastAsia="Times New Roman" w:hAnsi="Times New Roman" w:cs="Times New Roman"/>
              </w:rPr>
              <w:t>670</w:t>
            </w:r>
          </w:p>
        </w:tc>
      </w:tr>
      <w:tr w:rsidR="00021108" w:rsidRPr="00021108" w14:paraId="1742D7C0" w14:textId="77777777" w:rsidTr="0C6671CC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1B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Grupa 2</w:t>
            </w:r>
          </w:p>
          <w:p w14:paraId="17A21144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Kraje o średnich kosztach utrzymania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1A9F" w14:textId="70BCFAF3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Cypr,</w:t>
            </w:r>
            <w:r w:rsidR="002F2965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Czechy, Estonia, Grecja, </w:t>
            </w:r>
            <w:r w:rsidR="00D26EB1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Hiszpania</w:t>
            </w:r>
            <w:r w:rsidR="00D26EB1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, </w:t>
            </w:r>
            <w:r w:rsidR="002F2965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Łotwa, Malta, Portugalia, Słowacja, Słowenia </w:t>
            </w: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</w:p>
          <w:p w14:paraId="3D731317" w14:textId="1CF42435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E38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  <w:t xml:space="preserve"> </w:t>
            </w:r>
          </w:p>
          <w:p w14:paraId="3983FB0C" w14:textId="5D1DB655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14:ligatures w14:val="none"/>
              </w:rPr>
            </w:pPr>
            <w:r w:rsidRPr="347138FE">
              <w:rPr>
                <w:rFonts w:ascii="Times New Roman" w:eastAsia="Times New Roman" w:hAnsi="Times New Roman" w:cs="Times New Roman"/>
              </w:rPr>
              <w:t>670</w:t>
            </w:r>
          </w:p>
        </w:tc>
      </w:tr>
      <w:tr w:rsidR="00021108" w:rsidRPr="00021108" w14:paraId="580EAC29" w14:textId="77777777" w:rsidTr="0C6671CC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A9C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Grupa 3</w:t>
            </w:r>
          </w:p>
          <w:p w14:paraId="298E217F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Kraje o niższych kosztach utrzymania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113" w14:textId="62DAF131" w:rsidR="00021108" w:rsidRPr="00021108" w:rsidRDefault="00021108" w:rsidP="0C6671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Bułgaria, Chorwacja, </w:t>
            </w:r>
            <w:r w:rsidR="0C6671CC" w:rsidRPr="0C6671CC">
              <w:rPr>
                <w:rFonts w:ascii="Times New Roman" w:eastAsia="Calibri" w:hAnsi="Times New Roman" w:cs="Times New Roman"/>
              </w:rPr>
              <w:t xml:space="preserve"> </w:t>
            </w: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Litwa, Macedonia Północna, Polska, Rumunia, Serbia, Turcja, </w:t>
            </w:r>
            <w:r w:rsidR="0C6671CC" w:rsidRPr="0C6671CC">
              <w:rPr>
                <w:rFonts w:ascii="Times New Roman" w:eastAsia="Calibri" w:hAnsi="Times New Roman" w:cs="Times New Roman"/>
              </w:rPr>
              <w:t>Węgry,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ADF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</w:p>
          <w:p w14:paraId="437AC61A" w14:textId="0463DD70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14:ligatures w14:val="none"/>
              </w:rPr>
            </w:pPr>
            <w:r w:rsidRPr="347138FE">
              <w:rPr>
                <w:rFonts w:ascii="Times New Roman" w:eastAsia="Times New Roman" w:hAnsi="Times New Roman" w:cs="Times New Roman"/>
              </w:rPr>
              <w:t>600</w:t>
            </w:r>
          </w:p>
        </w:tc>
      </w:tr>
    </w:tbl>
    <w:p w14:paraId="45EF7D22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FA04BD5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Stawki ustalone przez agencję narodową lub same instytucje szkolnictwa wyższego (niewykraczające poza przedział) pozostają </w:t>
      </w:r>
      <w:r w:rsidRPr="00021108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stałe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dla całego projektu mobilności.</w:t>
      </w:r>
    </w:p>
    <w:p w14:paraId="1389F2FD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E3B87C3" w14:textId="77777777" w:rsidR="00021108" w:rsidRPr="00021108" w:rsidRDefault="00021108" w:rsidP="00B6112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Stawka podstawowa w przypadku odbywania studiów i praktyk w ramach długoterminowej mobilności studentów instytucji szkolnictwa wyższego znajdujących się w regionach najbardziej oddalonych oraz w krajach i terytoriach zamorskich</w:t>
      </w:r>
    </w:p>
    <w:p w14:paraId="3CD411FE" w14:textId="77777777" w:rsidR="00021108" w:rsidRPr="00021108" w:rsidRDefault="00021108" w:rsidP="00021108">
      <w:pPr>
        <w:spacing w:after="0"/>
        <w:ind w:left="72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2699"/>
        <w:gridCol w:w="3137"/>
      </w:tblGrid>
      <w:tr w:rsidR="00021108" w:rsidRPr="00021108" w14:paraId="2F7A71B0" w14:textId="77777777" w:rsidTr="00E647C9">
        <w:tc>
          <w:tcPr>
            <w:tcW w:w="1953" w:type="pct"/>
            <w:shd w:val="clear" w:color="auto" w:fill="auto"/>
            <w:vAlign w:val="center"/>
          </w:tcPr>
          <w:p w14:paraId="2EC3020F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Mobilność z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0A32C98D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 kraju przyjmującego</w:t>
            </w:r>
          </w:p>
          <w:p w14:paraId="596AE05E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  <w14:ligatures w14:val="none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742E4E30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Kwota</w:t>
            </w:r>
          </w:p>
        </w:tc>
      </w:tr>
      <w:tr w:rsidR="00021108" w:rsidRPr="00021108" w14:paraId="531712FC" w14:textId="77777777" w:rsidTr="00E647C9">
        <w:trPr>
          <w:trHeight w:val="1104"/>
        </w:trPr>
        <w:tc>
          <w:tcPr>
            <w:tcW w:w="1953" w:type="pct"/>
            <w:shd w:val="clear" w:color="auto" w:fill="auto"/>
            <w:vAlign w:val="center"/>
          </w:tcPr>
          <w:p w14:paraId="0768364C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Regiony najbardziej oddalone oraz kraje i terytoria zamorskie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3F7AE6B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Państwa członkowskie UE i państwa trzecie stowarzyszone z programem oraz państwa trzecie niestowarzyszone z programem z regionów 13 i 14 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0FEB0A2D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786 EUR na miesiąc</w:t>
            </w:r>
          </w:p>
          <w:p w14:paraId="46F228E1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  <w14:ligatures w14:val="none"/>
              </w:rPr>
            </w:pPr>
          </w:p>
        </w:tc>
      </w:tr>
    </w:tbl>
    <w:p w14:paraId="37401FD2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2117FB3" w14:textId="77777777" w:rsidR="00021108" w:rsidRPr="00021108" w:rsidRDefault="00021108" w:rsidP="00B6112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Stawka podstawowa w przypadku odbywania studiów i praktyk w ramach długoterminowej mobilności studentów do i z państw trzecich niestowarzyszonych z programem z regionów od 1 do 12, w tym dla studentów instytucji szkolnictwa wyższego znajdujących się w regionach najbardziej oddalonych oraz w krajach i terytoriach zamorskich</w:t>
      </w:r>
    </w:p>
    <w:p w14:paraId="645CC9A5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6B0B40E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3F85341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21108" w:rsidRPr="00021108" w14:paraId="6063682E" w14:textId="77777777" w:rsidTr="00E647C9">
        <w:tc>
          <w:tcPr>
            <w:tcW w:w="3096" w:type="dxa"/>
          </w:tcPr>
          <w:p w14:paraId="789EBA1A" w14:textId="77777777" w:rsidR="00021108" w:rsidRPr="00021108" w:rsidRDefault="00021108" w:rsidP="000211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  <w:b/>
              </w:rPr>
              <w:t>Mobilność z kraju wysyłającego</w:t>
            </w:r>
          </w:p>
        </w:tc>
        <w:tc>
          <w:tcPr>
            <w:tcW w:w="3096" w:type="dxa"/>
          </w:tcPr>
          <w:p w14:paraId="7C56814F" w14:textId="77777777" w:rsidR="00021108" w:rsidRPr="00021108" w:rsidRDefault="00021108" w:rsidP="000211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  <w:b/>
              </w:rPr>
              <w:t>Do kraju przyjmującego</w:t>
            </w:r>
          </w:p>
        </w:tc>
        <w:tc>
          <w:tcPr>
            <w:tcW w:w="3096" w:type="dxa"/>
          </w:tcPr>
          <w:p w14:paraId="1DABBC4C" w14:textId="77777777" w:rsidR="00021108" w:rsidRPr="00021108" w:rsidRDefault="00021108" w:rsidP="000211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  <w:b/>
              </w:rPr>
              <w:t>Kwota</w:t>
            </w:r>
          </w:p>
        </w:tc>
      </w:tr>
      <w:tr w:rsidR="00021108" w:rsidRPr="00021108" w14:paraId="00C5FFB8" w14:textId="77777777" w:rsidTr="00E647C9">
        <w:tc>
          <w:tcPr>
            <w:tcW w:w="3096" w:type="dxa"/>
          </w:tcPr>
          <w:p w14:paraId="60A08BDE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 xml:space="preserve">Państwa członkowskie UE i </w:t>
            </w:r>
          </w:p>
          <w:p w14:paraId="0A22B7B7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 xml:space="preserve">państwa trzecie stowarzyszone z </w:t>
            </w:r>
          </w:p>
          <w:p w14:paraId="70EEA8D1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programem</w:t>
            </w:r>
          </w:p>
        </w:tc>
        <w:tc>
          <w:tcPr>
            <w:tcW w:w="3096" w:type="dxa"/>
          </w:tcPr>
          <w:p w14:paraId="0ECF42C1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 xml:space="preserve">Państwa trzecie niestowarzyszone z </w:t>
            </w:r>
          </w:p>
          <w:p w14:paraId="40409E16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programem z regionów 1–12</w:t>
            </w:r>
          </w:p>
        </w:tc>
        <w:tc>
          <w:tcPr>
            <w:tcW w:w="3096" w:type="dxa"/>
          </w:tcPr>
          <w:p w14:paraId="09FD7FC5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700 EUR na miesiąc</w:t>
            </w:r>
          </w:p>
          <w:p w14:paraId="5D1B70DF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1108" w:rsidRPr="00021108" w14:paraId="24A2A946" w14:textId="77777777" w:rsidTr="00E647C9">
        <w:tc>
          <w:tcPr>
            <w:tcW w:w="3096" w:type="dxa"/>
            <w:vMerge w:val="restart"/>
          </w:tcPr>
          <w:p w14:paraId="46EFEE1D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Państwa trzecie niestowarzyszone z programem z regionów 1–12</w:t>
            </w:r>
          </w:p>
        </w:tc>
        <w:tc>
          <w:tcPr>
            <w:tcW w:w="3096" w:type="dxa"/>
          </w:tcPr>
          <w:p w14:paraId="7D8EB82F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Grupa 1 państw członkowskich UE i państw trzecich stowarzyszonych z programem</w:t>
            </w:r>
          </w:p>
        </w:tc>
        <w:tc>
          <w:tcPr>
            <w:tcW w:w="3096" w:type="dxa"/>
          </w:tcPr>
          <w:p w14:paraId="673CCCB9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900 EUR na miesiąc</w:t>
            </w:r>
          </w:p>
          <w:p w14:paraId="2286B38B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1108" w:rsidRPr="00021108" w14:paraId="534CE9AF" w14:textId="77777777" w:rsidTr="00E647C9">
        <w:tc>
          <w:tcPr>
            <w:tcW w:w="3096" w:type="dxa"/>
            <w:vMerge/>
          </w:tcPr>
          <w:p w14:paraId="0F44AABD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5856D300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Grupa 2 państw członkowskich UE i państw trzecich stowarzyszonych z programem</w:t>
            </w:r>
          </w:p>
        </w:tc>
        <w:tc>
          <w:tcPr>
            <w:tcW w:w="3096" w:type="dxa"/>
          </w:tcPr>
          <w:p w14:paraId="15E985A3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850 EUR na miesiąc</w:t>
            </w:r>
          </w:p>
          <w:p w14:paraId="3AB88180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1108" w:rsidRPr="00021108" w14:paraId="5345531F" w14:textId="77777777" w:rsidTr="00E647C9">
        <w:tc>
          <w:tcPr>
            <w:tcW w:w="3096" w:type="dxa"/>
            <w:vMerge/>
          </w:tcPr>
          <w:p w14:paraId="48ADC4C7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14:paraId="4D62D6D7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Grupa 3 państw członkowskich UE i państw trzecich stowarzyszonych z programem</w:t>
            </w:r>
          </w:p>
        </w:tc>
        <w:tc>
          <w:tcPr>
            <w:tcW w:w="3096" w:type="dxa"/>
          </w:tcPr>
          <w:p w14:paraId="63D8DA0F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800 EUR na miesiąc</w:t>
            </w:r>
          </w:p>
          <w:p w14:paraId="11325721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2592A6B4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6120416" w14:textId="77777777" w:rsidR="00021108" w:rsidRPr="00021108" w:rsidRDefault="00021108" w:rsidP="0047082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>Dopłata uzupełniająca dla studentów i niedawnych absolwentów o mniejszych szansach ma w tym przypadku zastosowanie.</w:t>
      </w:r>
    </w:p>
    <w:p w14:paraId="7C337869" w14:textId="77777777" w:rsidR="00021108" w:rsidRPr="00021108" w:rsidRDefault="00021108" w:rsidP="0047082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Dopłata uzupełniająca na praktyki będzie miała zastosowanie wyłącznie w przypadku mobilności do państw trzecich niestowarzyszonych z programem z regionów 13 i 14. </w:t>
      </w:r>
    </w:p>
    <w:p w14:paraId="5D9F4BBB" w14:textId="77777777" w:rsidR="00021108" w:rsidRPr="00021108" w:rsidRDefault="00021108" w:rsidP="0047082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>Państwa członkowskie UE i państwa trzecie stowarzyszone z programem obejmują regiony najbardziej oddalone oraz kraje i terytoria zamorskie.</w:t>
      </w:r>
    </w:p>
    <w:p w14:paraId="43291AE0" w14:textId="77777777" w:rsidR="00021108" w:rsidRPr="00021108" w:rsidRDefault="00021108" w:rsidP="00470827">
      <w:pPr>
        <w:spacing w:after="0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AF8EA54" w14:textId="75C0D823" w:rsidR="00021108" w:rsidRPr="00021108" w:rsidRDefault="00021108" w:rsidP="00B6112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>[</w:t>
      </w:r>
      <w:r w:rsidR="0C6671CC" w:rsidRPr="00B61126">
        <w:rPr>
          <w:rFonts w:ascii="Times New Roman" w:eastAsia="Calibri" w:hAnsi="Times New Roman" w:cs="Times New Roman"/>
        </w:rPr>
        <w:t xml:space="preserve">Wariant w przypadku </w:t>
      </w:r>
      <w:r w:rsidRPr="347138FE">
        <w:rPr>
          <w:rFonts w:ascii="Times New Roman" w:eastAsia="Calibri" w:hAnsi="Times New Roman" w:cs="Times New Roman"/>
          <w:kern w:val="0"/>
          <w14:ligatures w14:val="none"/>
        </w:rPr>
        <w:t>akcji kluczowej 131</w:t>
      </w:r>
      <w:r w:rsidR="0C6671CC" w:rsidRPr="0C6671CC">
        <w:rPr>
          <w:rFonts w:ascii="Times New Roman" w:eastAsia="Calibri" w:hAnsi="Times New Roman" w:cs="Times New Roman"/>
        </w:rPr>
        <w:t xml:space="preserve"> w zakresie szkolnictwa wyższego: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] </w:t>
      </w:r>
      <w:r w:rsidR="0C6671CC" w:rsidRPr="0C6671CC">
        <w:rPr>
          <w:rFonts w:ascii="Times New Roman" w:eastAsia="Calibri" w:hAnsi="Times New Roman" w:cs="Times New Roman"/>
          <w:b/>
          <w:bCs/>
        </w:rPr>
        <w:t xml:space="preserve">Długoterminowa 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mobilność studentów w celu odbycia praktyki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do państw członkowskich UE i państw trzecich stowarzyszonych z programem oraz państw trzecich niestowarzyszonych z programem z regionów 13 i 14: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dodatkowa 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>dopłata uzupełniająca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podstawową kwotę wsparcia indywidualnego wynosi 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>150 EUR miesięcznie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. Studenci i niedawni absolwenci o mniejszych szansach, którzy uczestniczą w praktykach, są uprawnieni do otrzymania zarówno dopłaty uzupełniającej dla studentów i niedawnych absolwentów o mniejszych szansach, jak i dopłaty uzupełniającej do praktyki.</w:t>
      </w:r>
    </w:p>
    <w:p w14:paraId="5A426205" w14:textId="21594D88" w:rsidR="00021108" w:rsidRPr="00021108" w:rsidRDefault="0C6671CC" w:rsidP="347138FE">
      <w:pPr>
        <w:numPr>
          <w:ilvl w:val="0"/>
          <w:numId w:val="1"/>
        </w:numPr>
        <w:spacing w:after="0" w:line="276" w:lineRule="auto"/>
        <w:rPr>
          <w:rFonts w:ascii="Times New Roman" w:eastAsia="SimSun" w:hAnsi="Times New Roman" w:cs="Times New Roman"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</w:rPr>
        <w:t>Długoterminowa</w:t>
      </w:r>
      <w:r w:rsidR="00021108"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mobilność studentów i niedawnych absolwentów przynależących do grupy o mniejszych sz</w:t>
      </w:r>
      <w:r w:rsidRPr="0C6671CC">
        <w:rPr>
          <w:rFonts w:ascii="Times New Roman" w:eastAsia="Calibri" w:hAnsi="Times New Roman" w:cs="Times New Roman"/>
          <w:b/>
          <w:bCs/>
        </w:rPr>
        <w:t>a</w:t>
      </w:r>
      <w:r w:rsidR="00021108"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nsach: 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dodatkowa </w:t>
      </w:r>
      <w:r w:rsidR="00021108"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>dopłata uzupełniająca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podstawową kwotę wsparcia indywidualnego </w:t>
      </w:r>
      <w:r w:rsidR="00021108"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wynosi </w:t>
      </w:r>
      <w:r w:rsidR="00021108" w:rsidRPr="347138FE">
        <w:rPr>
          <w:rFonts w:ascii="Times New Roman" w:eastAsia="Calibri" w:hAnsi="Times New Roman" w:cs="Times New Roman"/>
          <w:b/>
          <w:bCs/>
          <w:snapToGrid w:val="0"/>
          <w:kern w:val="0"/>
          <w14:ligatures w14:val="none"/>
        </w:rPr>
        <w:t>250 EUR miesięcznie</w:t>
      </w:r>
      <w:r w:rsidR="00021108"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. </w:t>
      </w:r>
    </w:p>
    <w:p w14:paraId="4B6C264D" w14:textId="5DC497DB" w:rsidR="00470827" w:rsidRPr="00470827" w:rsidRDefault="00021108" w:rsidP="00470827">
      <w:pPr>
        <w:numPr>
          <w:ilvl w:val="0"/>
          <w:numId w:val="1"/>
        </w:numPr>
        <w:spacing w:after="0" w:line="276" w:lineRule="auto"/>
        <w:ind w:left="709"/>
        <w:jc w:val="both"/>
        <w:rPr>
          <w:rFonts w:ascii="Calibri" w:eastAsia="SimSun" w:hAnsi="Calibri" w:cs="Arial"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Finansowane dni podróży</w:t>
      </w:r>
      <w:r w:rsidR="0C6671CC" w:rsidRPr="0C6671CC">
        <w:rPr>
          <w:rFonts w:ascii="Times New Roman" w:eastAsia="Calibri" w:hAnsi="Times New Roman" w:cs="Arial"/>
        </w:rPr>
        <w:t xml:space="preserve"> (w przypadku mobilności krótko- i długoterminowej): W razie potrzeby indywidualne wsparcie kosztów utrzymania jest kwalifikowalne w odniesieniu do czasu podróży przed rozpoczęciem i po zakończeniu działania, przy czym w przypadku uczestników i osób towarzyszących otrzymujących dofinansowanie kosztów podróży bez wykorzystania ekologicznych środków transportu pokrywa się maksymalnie koszty dwóch dni podróży, a w przypadku uczestników otrzymujących dotację na podróż z wykorzystaniem ekologicznych środków transportu – maksymalnie koszty sześciu dodatkowych dni.</w:t>
      </w:r>
    </w:p>
    <w:p w14:paraId="38D5432D" w14:textId="0F063E2E" w:rsidR="00021108" w:rsidRPr="00021108" w:rsidRDefault="00021108" w:rsidP="00B61126">
      <w:pPr>
        <w:spacing w:after="0" w:line="276" w:lineRule="auto"/>
        <w:ind w:left="720"/>
        <w:rPr>
          <w:rFonts w:ascii="Times New Roman" w:eastAsia="SimSun" w:hAnsi="Times New Roman" w:cs="Times New Roman"/>
          <w:kern w:val="0"/>
          <w14:ligatures w14:val="none"/>
        </w:rPr>
      </w:pPr>
    </w:p>
    <w:p w14:paraId="1E6D030B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571A7677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3. Wsparcie organizacyjne</w:t>
      </w:r>
    </w:p>
    <w:p w14:paraId="2D3F9949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BE84821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Wsparcie organizacyjne w zakresie mobilności</w:t>
      </w:r>
    </w:p>
    <w:p w14:paraId="1924063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60E1E01" w14:textId="0A83FBA1" w:rsidR="00021108" w:rsidRPr="00021108" w:rsidRDefault="00470827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[</w:t>
      </w:r>
      <w:bookmarkStart w:id="1" w:name="_Hlk166166554"/>
      <w:r>
        <w:rPr>
          <w:rFonts w:ascii="Times New Roman" w:eastAsia="Calibri" w:hAnsi="Times New Roman" w:cs="Times New Roman"/>
          <w:kern w:val="0"/>
          <w14:ligatures w14:val="none"/>
        </w:rPr>
        <w:t>Wariant w przypadku akcji kluczowej 131 w zakresie szkolnictwa wyższego:]</w:t>
      </w:r>
      <w:bookmarkEnd w:id="1"/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do 100 uczestników: 400 EUR na uczestnika</w:t>
      </w:r>
    </w:p>
    <w:p w14:paraId="36A1D98A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>po przekroczeniu liczby 100 uczestników: 230 EUR na każdego dodatkowego uczestnika.</w:t>
      </w:r>
    </w:p>
    <w:p w14:paraId="7A23606A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A36C82E" w14:textId="0458FE06" w:rsidR="00021108" w:rsidRPr="00021108" w:rsidRDefault="00470827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[</w:t>
      </w:r>
      <w:r w:rsidRPr="00470827">
        <w:rPr>
          <w:rFonts w:ascii="Times New Roman" w:eastAsia="Calibri" w:hAnsi="Times New Roman" w:cs="Times New Roman"/>
          <w:kern w:val="0"/>
          <w14:ligatures w14:val="none"/>
        </w:rPr>
        <w:t>Wariant w przypadku akcji kluczowej 1</w:t>
      </w:r>
      <w:r>
        <w:rPr>
          <w:rFonts w:ascii="Times New Roman" w:eastAsia="Calibri" w:hAnsi="Times New Roman" w:cs="Times New Roman"/>
          <w:kern w:val="0"/>
          <w14:ligatures w14:val="none"/>
        </w:rPr>
        <w:t>7</w:t>
      </w:r>
      <w:r w:rsidRPr="00470827">
        <w:rPr>
          <w:rFonts w:ascii="Times New Roman" w:eastAsia="Calibri" w:hAnsi="Times New Roman" w:cs="Times New Roman"/>
          <w:kern w:val="0"/>
          <w14:ligatures w14:val="none"/>
        </w:rPr>
        <w:t>1 w zakresie szkolnictwa wyższego:]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500 EUR na uczestnika.</w:t>
      </w:r>
    </w:p>
    <w:p w14:paraId="62AA6859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1AE02B8" w14:textId="6515D7F0" w:rsidR="00470827" w:rsidRDefault="00470827" w:rsidP="0002110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[</w:t>
      </w:r>
      <w:r w:rsidRPr="00B61126">
        <w:rPr>
          <w:rFonts w:ascii="Times New Roman" w:eastAsia="Calibri" w:hAnsi="Times New Roman" w:cs="Times New Roman"/>
          <w:bCs/>
          <w:kern w:val="0"/>
          <w14:ligatures w14:val="none"/>
        </w:rPr>
        <w:t>Wariant w przypadku akcji kluczowej 131 w zakresie szkolnictwa wyższego:]</w:t>
      </w:r>
    </w:p>
    <w:p w14:paraId="3E71FDCB" w14:textId="344E7A13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Wsparcie organizacyjne w zakresie mieszanego programu intensywnego</w:t>
      </w:r>
    </w:p>
    <w:p w14:paraId="362217F5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4FDE938" w14:textId="5275D7D9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400 EUR na uczestnika </w:t>
      </w:r>
      <w:r w:rsidR="00470827">
        <w:rPr>
          <w:rFonts w:ascii="Times New Roman" w:eastAsia="Calibri" w:hAnsi="Times New Roman" w:cs="Times New Roman"/>
          <w:kern w:val="0"/>
          <w14:ligatures w14:val="none"/>
        </w:rPr>
        <w:t xml:space="preserve">przy minimalnej liczbie 10 i maksymalnie 20 mobilnych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osób uczących się,</w:t>
      </w:r>
      <w:r w:rsidR="00A15A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70827">
        <w:rPr>
          <w:rFonts w:ascii="Times New Roman" w:eastAsia="Calibri" w:hAnsi="Times New Roman" w:cs="Times New Roman"/>
          <w:kern w:val="0"/>
          <w14:ligatures w14:val="none"/>
        </w:rPr>
        <w:t>korzystających z dofinansowania z programu Erasmus+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BE8F3AB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2D8B74C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EFC9FB8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4. Wsparcie włączenia dla organizacji</w:t>
      </w:r>
    </w:p>
    <w:p w14:paraId="6C88502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476C63F" w14:textId="5D2F3E3C" w:rsidR="00021108" w:rsidRPr="00021108" w:rsidRDefault="0C6671CC" w:rsidP="0C6671CC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</w:rPr>
        <w:t>125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EUR na uczestnika na pokrycie kosztów związanych z organizacją działań w zakresie mobilności dla uczestników o mniejszych szansach, którzy otrzymują dodatkowe wsparcie w oparciu o rzeczywiste koszty w ramach kategorii budżetowej wsparcie </w:t>
      </w:r>
      <w:r w:rsidR="00E55CD3">
        <w:rPr>
          <w:rFonts w:ascii="Times New Roman" w:eastAsia="Calibri" w:hAnsi="Times New Roman" w:cs="Times New Roman"/>
          <w:kern w:val="0"/>
          <w14:ligatures w14:val="none"/>
        </w:rPr>
        <w:t>włączenia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uczestników.</w:t>
      </w:r>
    </w:p>
    <w:p w14:paraId="099C3DE9" w14:textId="77777777" w:rsidR="00A05DE9" w:rsidRDefault="00A05DE9"/>
    <w:p w14:paraId="7C40CEDE" w14:textId="77777777" w:rsidR="00E55CD3" w:rsidRPr="00E55CD3" w:rsidRDefault="00E55CD3" w:rsidP="00E55CD3"/>
    <w:p w14:paraId="70D57CE8" w14:textId="77777777" w:rsidR="00E55CD3" w:rsidRPr="00E55CD3" w:rsidRDefault="00E55CD3" w:rsidP="00E55CD3"/>
    <w:p w14:paraId="496BA600" w14:textId="77777777" w:rsidR="00E55CD3" w:rsidRPr="00E55CD3" w:rsidRDefault="00E55CD3" w:rsidP="00E55CD3"/>
    <w:p w14:paraId="4FAB5A14" w14:textId="77777777" w:rsidR="00E55CD3" w:rsidRPr="00E55CD3" w:rsidRDefault="00E55CD3" w:rsidP="00E55CD3"/>
    <w:p w14:paraId="0146227D" w14:textId="77777777" w:rsidR="00E55CD3" w:rsidRPr="00E55CD3" w:rsidRDefault="00E55CD3" w:rsidP="00E55CD3"/>
    <w:p w14:paraId="4762E3C1" w14:textId="77777777" w:rsidR="00E55CD3" w:rsidRPr="00E55CD3" w:rsidRDefault="00E55CD3" w:rsidP="00E55CD3"/>
    <w:p w14:paraId="19FF157C" w14:textId="77777777" w:rsidR="00E55CD3" w:rsidRPr="00E55CD3" w:rsidRDefault="00E55CD3" w:rsidP="00E55CD3"/>
    <w:p w14:paraId="030D334D" w14:textId="77777777" w:rsidR="00E55CD3" w:rsidRPr="00E55CD3" w:rsidRDefault="00E55CD3" w:rsidP="00E55CD3"/>
    <w:p w14:paraId="3D09C0EF" w14:textId="77777777" w:rsidR="00E55CD3" w:rsidRPr="00E55CD3" w:rsidRDefault="00E55CD3" w:rsidP="00E55CD3"/>
    <w:p w14:paraId="1560A2F5" w14:textId="77777777" w:rsidR="00E55CD3" w:rsidRPr="00E55CD3" w:rsidRDefault="00E55CD3" w:rsidP="00E55CD3"/>
    <w:p w14:paraId="51EE8158" w14:textId="77777777" w:rsidR="00E55CD3" w:rsidRPr="00E55CD3" w:rsidRDefault="00E55CD3" w:rsidP="00E55CD3"/>
    <w:p w14:paraId="7A99B7CE" w14:textId="77777777" w:rsidR="00E55CD3" w:rsidRPr="00E55CD3" w:rsidRDefault="00E55CD3" w:rsidP="00E55CD3"/>
    <w:p w14:paraId="45B01A46" w14:textId="77777777" w:rsidR="00E55CD3" w:rsidRPr="00E55CD3" w:rsidRDefault="00E55CD3" w:rsidP="00E55CD3"/>
    <w:p w14:paraId="085FBFD9" w14:textId="77777777" w:rsidR="00E55CD3" w:rsidRPr="00E55CD3" w:rsidRDefault="00E55CD3" w:rsidP="00E55CD3"/>
    <w:p w14:paraId="752E358F" w14:textId="77777777" w:rsidR="00E55CD3" w:rsidRPr="00E55CD3" w:rsidRDefault="00E55CD3" w:rsidP="00E55CD3"/>
    <w:p w14:paraId="395A5F0F" w14:textId="77777777" w:rsidR="00E55CD3" w:rsidRPr="00E55CD3" w:rsidRDefault="00E55CD3" w:rsidP="00E55CD3"/>
    <w:p w14:paraId="4BACD3B9" w14:textId="77777777" w:rsidR="00E55CD3" w:rsidRPr="00E55CD3" w:rsidRDefault="00E55CD3" w:rsidP="00E55CD3"/>
    <w:p w14:paraId="6D61982D" w14:textId="77777777" w:rsidR="00E55CD3" w:rsidRPr="00E55CD3" w:rsidRDefault="00E55CD3" w:rsidP="00E55CD3"/>
    <w:p w14:paraId="34F30136" w14:textId="77777777" w:rsidR="00E55CD3" w:rsidRPr="00E55CD3" w:rsidRDefault="00E55CD3" w:rsidP="00E55CD3"/>
    <w:p w14:paraId="45C3DECA" w14:textId="77777777" w:rsidR="00E55CD3" w:rsidRPr="00E55CD3" w:rsidRDefault="00E55CD3" w:rsidP="00E55CD3"/>
    <w:p w14:paraId="64C3C4F9" w14:textId="77777777" w:rsidR="00E55CD3" w:rsidRPr="00E55CD3" w:rsidRDefault="00E55CD3" w:rsidP="00E55CD3"/>
    <w:p w14:paraId="4FFEFAE5" w14:textId="77777777" w:rsidR="00E55CD3" w:rsidRPr="00E55CD3" w:rsidRDefault="00E55CD3" w:rsidP="00E55CD3"/>
    <w:p w14:paraId="0D6B63B2" w14:textId="77777777" w:rsidR="00E55CD3" w:rsidRPr="00E55CD3" w:rsidRDefault="00E55CD3" w:rsidP="00E55CD3"/>
    <w:p w14:paraId="0115DA16" w14:textId="77777777" w:rsidR="00E55CD3" w:rsidRPr="00E55CD3" w:rsidRDefault="00E55CD3" w:rsidP="00E55CD3"/>
    <w:sectPr w:rsidR="00E55CD3" w:rsidRPr="00E55CD3" w:rsidSect="0002110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15144" w14:textId="77777777" w:rsidR="00456658" w:rsidRDefault="00456658">
      <w:pPr>
        <w:spacing w:after="0" w:line="240" w:lineRule="auto"/>
      </w:pPr>
      <w:r>
        <w:separator/>
      </w:r>
    </w:p>
  </w:endnote>
  <w:endnote w:type="continuationSeparator" w:id="0">
    <w:p w14:paraId="30042574" w14:textId="77777777" w:rsidR="00456658" w:rsidRDefault="0045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5284E" w14:textId="3CFE44B8" w:rsidR="00DD1707" w:rsidRPr="00E55CD3" w:rsidRDefault="00DD1707">
    <w:pPr>
      <w:pStyle w:val="Stopka"/>
      <w:rPr>
        <w:rFonts w:ascii="Times New Roman" w:eastAsia="Times New Roman" w:hAnsi="Times New Roman" w:cs="Times New Roman"/>
        <w:color w:val="5B9BD5"/>
        <w:sz w:val="20"/>
        <w:szCs w:val="20"/>
      </w:rPr>
    </w:pPr>
    <w:r w:rsidRPr="00E55CD3">
      <w:rPr>
        <w:rFonts w:ascii="Times New Roman" w:hAnsi="Times New Roman" w:cs="Times New Roman"/>
        <w:noProof/>
        <w:color w:val="5B9BD5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0B43C" wp14:editId="500F3D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04F9A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t xml:space="preserve">str. </w:t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fldChar w:fldCharType="begin"/>
    </w:r>
    <w:r w:rsidRPr="00E55CD3">
      <w:rPr>
        <w:rFonts w:ascii="Times New Roman" w:hAnsi="Times New Roman" w:cs="Times New Roman"/>
        <w:color w:val="808080"/>
        <w:sz w:val="20"/>
        <w:szCs w:val="20"/>
      </w:rPr>
      <w:instrText>PAGE    \* MERGEFORMAT</w:instrText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fldChar w:fldCharType="separate"/>
    </w:r>
    <w:r w:rsidR="00B7330A" w:rsidRPr="00B7330A">
      <w:rPr>
        <w:rFonts w:ascii="Times New Roman" w:eastAsia="Times New Roman" w:hAnsi="Times New Roman" w:cs="Times New Roman"/>
        <w:noProof/>
        <w:color w:val="808080"/>
        <w:sz w:val="20"/>
        <w:szCs w:val="20"/>
      </w:rPr>
      <w:t>1</w:t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fldChar w:fldCharType="end"/>
    </w:r>
  </w:p>
  <w:p w14:paraId="4827E345" w14:textId="77777777" w:rsidR="00DD1707" w:rsidRPr="00C42954" w:rsidRDefault="00DD1707" w:rsidP="00E55CD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Szkolnictwo Wyższe</w:t>
    </w:r>
    <w:r w:rsidRPr="00C42954">
      <w:rPr>
        <w:rFonts w:ascii="Times New Roman" w:hAnsi="Times New Roman" w:cs="Times New Roman"/>
        <w:color w:val="000000"/>
        <w:sz w:val="20"/>
        <w:szCs w:val="20"/>
      </w:rPr>
      <w:t xml:space="preserve"> (</w:t>
    </w:r>
    <w:r>
      <w:rPr>
        <w:rFonts w:ascii="Times New Roman" w:hAnsi="Times New Roman" w:cs="Times New Roman"/>
        <w:color w:val="000000"/>
        <w:sz w:val="20"/>
        <w:szCs w:val="20"/>
      </w:rPr>
      <w:t>HED</w:t>
    </w:r>
    <w:r w:rsidRPr="00C42954">
      <w:rPr>
        <w:rFonts w:ascii="Times New Roman" w:hAnsi="Times New Roman" w:cs="Times New Roman"/>
        <w:color w:val="000000"/>
        <w:sz w:val="20"/>
        <w:szCs w:val="20"/>
      </w:rPr>
      <w:t xml:space="preserve">) – Erasmus+ Mobilność edukacyjna (KA1) </w:t>
    </w:r>
  </w:p>
  <w:p w14:paraId="3D46AAFA" w14:textId="77777777" w:rsidR="00DD1707" w:rsidRPr="00794CEB" w:rsidRDefault="00DD1707" w:rsidP="00E55CD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24"/>
      </w:rPr>
    </w:pPr>
    <w:r w:rsidRPr="00C42954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F1865" w14:textId="77777777" w:rsidR="00456658" w:rsidRDefault="00456658">
      <w:pPr>
        <w:spacing w:after="0" w:line="240" w:lineRule="auto"/>
      </w:pPr>
      <w:r>
        <w:separator/>
      </w:r>
    </w:p>
  </w:footnote>
  <w:footnote w:type="continuationSeparator" w:id="0">
    <w:p w14:paraId="3E6FE5FE" w14:textId="77777777" w:rsidR="00456658" w:rsidRDefault="0045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8"/>
    <w:rsid w:val="00021108"/>
    <w:rsid w:val="000E1FB4"/>
    <w:rsid w:val="00107B90"/>
    <w:rsid w:val="00144778"/>
    <w:rsid w:val="00151551"/>
    <w:rsid w:val="00276D0D"/>
    <w:rsid w:val="002E6BB7"/>
    <w:rsid w:val="002F2965"/>
    <w:rsid w:val="002F3918"/>
    <w:rsid w:val="003433E4"/>
    <w:rsid w:val="00456658"/>
    <w:rsid w:val="00470827"/>
    <w:rsid w:val="004D6D5E"/>
    <w:rsid w:val="00756369"/>
    <w:rsid w:val="00834317"/>
    <w:rsid w:val="008B6632"/>
    <w:rsid w:val="00972948"/>
    <w:rsid w:val="00A05DE9"/>
    <w:rsid w:val="00A15A00"/>
    <w:rsid w:val="00AC01EA"/>
    <w:rsid w:val="00B37511"/>
    <w:rsid w:val="00B61126"/>
    <w:rsid w:val="00B7330A"/>
    <w:rsid w:val="00BA2E52"/>
    <w:rsid w:val="00C55880"/>
    <w:rsid w:val="00D26EB1"/>
    <w:rsid w:val="00DD1707"/>
    <w:rsid w:val="00E55CD3"/>
    <w:rsid w:val="00FD592E"/>
    <w:rsid w:val="0234869E"/>
    <w:rsid w:val="0C6671CC"/>
    <w:rsid w:val="0E80F11F"/>
    <w:rsid w:val="347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B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1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1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1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1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1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1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1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1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1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10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1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108"/>
  </w:style>
  <w:style w:type="paragraph" w:styleId="Stopka">
    <w:name w:val="footer"/>
    <w:basedOn w:val="Normalny"/>
    <w:link w:val="StopkaZnak"/>
    <w:uiPriority w:val="99"/>
    <w:unhideWhenUsed/>
    <w:rsid w:val="00021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108"/>
  </w:style>
  <w:style w:type="table" w:customStyle="1" w:styleId="TableGrid4">
    <w:name w:val="Table Grid4"/>
    <w:basedOn w:val="Standardowy"/>
    <w:next w:val="Tabela-Siatka"/>
    <w:uiPriority w:val="59"/>
    <w:rsid w:val="000211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6B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6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3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3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1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1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1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1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1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1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1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1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1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10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1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108"/>
  </w:style>
  <w:style w:type="paragraph" w:styleId="Stopka">
    <w:name w:val="footer"/>
    <w:basedOn w:val="Normalny"/>
    <w:link w:val="StopkaZnak"/>
    <w:uiPriority w:val="99"/>
    <w:unhideWhenUsed/>
    <w:rsid w:val="00021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108"/>
  </w:style>
  <w:style w:type="table" w:customStyle="1" w:styleId="TableGrid4">
    <w:name w:val="Table Grid4"/>
    <w:basedOn w:val="Standardowy"/>
    <w:next w:val="Tabela-Siatka"/>
    <w:uiPriority w:val="59"/>
    <w:rsid w:val="000211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6B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6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3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Rozwoju Systemu Edukacji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Drzewicka</dc:creator>
  <cp:lastModifiedBy>Daniel Jakubczyk</cp:lastModifiedBy>
  <cp:revision>2</cp:revision>
  <dcterms:created xsi:type="dcterms:W3CDTF">2024-06-24T11:30:00Z</dcterms:created>
  <dcterms:modified xsi:type="dcterms:W3CDTF">2024-06-24T11:30:00Z</dcterms:modified>
</cp:coreProperties>
</file>